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微软雅黑" w:hAnsi="微软雅黑" w:eastAsia="微软雅黑" w:cs="微软雅黑"/>
          <w:color w:val="013298"/>
          <w:kern w:val="0"/>
          <w:szCs w:val="21"/>
        </w:rPr>
      </w:pPr>
      <w:bookmarkStart w:id="0" w:name="_GoBack"/>
      <w:bookmarkEnd w:id="0"/>
      <w:r>
        <w:rPr>
          <w:rFonts w:hint="eastAsia" w:ascii="微软雅黑" w:hAnsi="微软雅黑" w:eastAsia="微软雅黑" w:cs="微软雅黑"/>
          <w:color w:val="013298"/>
          <w:kern w:val="0"/>
          <w:szCs w:val="21"/>
        </w:rPr>
        <w:t>硕士研究生指导教师简介</w:t>
      </w:r>
    </w:p>
    <w:tbl>
      <w:tblPr>
        <w:tblStyle w:val="6"/>
        <w:tblW w:w="8825" w:type="dxa"/>
        <w:jc w:val="center"/>
        <w:tblCellSpacing w:w="0" w:type="dxa"/>
        <w:shd w:val="clear" w:color="auto" w:fill="FFFFFF"/>
        <w:tblLayout w:type="fixed"/>
        <w:tblCellMar>
          <w:top w:w="45" w:type="dxa"/>
          <w:left w:w="45" w:type="dxa"/>
          <w:bottom w:w="45" w:type="dxa"/>
          <w:right w:w="45" w:type="dxa"/>
        </w:tblCellMar>
      </w:tblPr>
      <w:tblGrid>
        <w:gridCol w:w="1897"/>
        <w:gridCol w:w="5191"/>
        <w:gridCol w:w="1737"/>
      </w:tblGrid>
      <w:tr>
        <w:tblPrEx>
          <w:shd w:val="clear" w:color="auto" w:fill="FFFFFF"/>
          <w:tblCellMar>
            <w:top w:w="45" w:type="dxa"/>
            <w:left w:w="45" w:type="dxa"/>
            <w:bottom w:w="45" w:type="dxa"/>
            <w:right w:w="45" w:type="dxa"/>
          </w:tblCellMar>
        </w:tblPrEx>
        <w:trPr>
          <w:tblCellSpacing w:w="0" w:type="dxa"/>
          <w:jc w:val="center"/>
        </w:trPr>
        <w:tc>
          <w:tcPr>
            <w:tcW w:w="1897" w:type="dxa"/>
            <w:tcBorders>
              <w:top w:val="single" w:color="0033CC" w:sz="12" w:space="0"/>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姓名（中文/汉语拼音）</w:t>
            </w:r>
          </w:p>
        </w:tc>
        <w:tc>
          <w:tcPr>
            <w:tcW w:w="5191" w:type="dxa"/>
            <w:tcBorders>
              <w:top w:val="single" w:color="0033CC" w:sz="12" w:space="0"/>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rPr>
              <w:t>唐浩 /</w:t>
            </w:r>
            <w:r>
              <w:rPr>
                <w:rFonts w:ascii="微软雅黑" w:hAnsi="微软雅黑" w:eastAsia="微软雅黑" w:cs="微软雅黑"/>
                <w:b/>
                <w:color w:val="013298"/>
                <w:sz w:val="15"/>
                <w:szCs w:val="15"/>
              </w:rPr>
              <w:t xml:space="preserve"> </w:t>
            </w:r>
            <w:r>
              <w:rPr>
                <w:rFonts w:hint="eastAsia" w:ascii="微软雅黑" w:hAnsi="微软雅黑" w:eastAsia="微软雅黑" w:cs="微软雅黑"/>
                <w:b/>
                <w:color w:val="013298"/>
                <w:sz w:val="15"/>
                <w:szCs w:val="15"/>
              </w:rPr>
              <w:t>T</w:t>
            </w:r>
            <w:r>
              <w:rPr>
                <w:rFonts w:ascii="微软雅黑" w:hAnsi="微软雅黑" w:eastAsia="微软雅黑" w:cs="微软雅黑"/>
                <w:b/>
                <w:color w:val="013298"/>
                <w:sz w:val="15"/>
                <w:szCs w:val="15"/>
              </w:rPr>
              <w:t>ang Hao</w:t>
            </w:r>
          </w:p>
        </w:tc>
        <w:tc>
          <w:tcPr>
            <w:tcW w:w="1737" w:type="dxa"/>
            <w:vMerge w:val="restart"/>
            <w:tcBorders>
              <w:top w:val="single" w:color="0033CC" w:sz="12" w:space="0"/>
              <w:tl2br w:val="nil"/>
              <w:tr2bl w:val="nil"/>
            </w:tcBorders>
            <w:shd w:val="clear" w:color="auto" w:fill="FFFFFF"/>
            <w:vAlign w:val="center"/>
          </w:tcPr>
          <w:p>
            <w:pPr>
              <w:jc w:val="center"/>
              <w:rPr>
                <w:rFonts w:ascii="微软雅黑" w:hAnsi="微软雅黑" w:eastAsia="微软雅黑" w:cs="微软雅黑"/>
                <w:color w:val="013298"/>
                <w:sz w:val="15"/>
                <w:szCs w:val="15"/>
              </w:rPr>
            </w:pPr>
            <w:r>
              <w:drawing>
                <wp:inline distT="0" distB="0" distL="0" distR="0">
                  <wp:extent cx="1045845" cy="120078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45845" cy="1200785"/>
                          </a:xfrm>
                          <a:prstGeom prst="rect">
                            <a:avLst/>
                          </a:prstGeom>
                          <a:noFill/>
                          <a:ln>
                            <a:noFill/>
                          </a:ln>
                        </pic:spPr>
                      </pic:pic>
                    </a:graphicData>
                  </a:graphic>
                </wp:inline>
              </w:drawing>
            </w: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职称</w:t>
            </w:r>
          </w:p>
        </w:tc>
        <w:tc>
          <w:tcPr>
            <w:tcW w:w="519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rPr>
              <w:t>副教授</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年龄</w:t>
            </w:r>
          </w:p>
        </w:tc>
        <w:tc>
          <w:tcPr>
            <w:tcW w:w="519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rPr>
              <w:t>44</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所在学院（系、所）</w:t>
            </w:r>
          </w:p>
        </w:tc>
        <w:tc>
          <w:tcPr>
            <w:tcW w:w="519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rPr>
              <w:t>建筑学院</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通讯地址</w:t>
            </w:r>
          </w:p>
        </w:tc>
        <w:tc>
          <w:tcPr>
            <w:tcW w:w="519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rPr>
              <w:t>天津市西青区</w:t>
            </w:r>
            <w:r>
              <w:rPr>
                <w:rFonts w:ascii="微软雅黑" w:hAnsi="微软雅黑" w:eastAsia="微软雅黑" w:cs="微软雅黑"/>
                <w:b/>
                <w:color w:val="013298"/>
                <w:sz w:val="15"/>
                <w:szCs w:val="15"/>
              </w:rPr>
              <w:t>津静路26号</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电子信箱</w:t>
            </w:r>
          </w:p>
        </w:tc>
        <w:tc>
          <w:tcPr>
            <w:tcW w:w="519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ascii="微软雅黑" w:hAnsi="微软雅黑" w:eastAsia="微软雅黑" w:cs="微软雅黑"/>
                <w:b/>
                <w:color w:val="013298"/>
                <w:sz w:val="15"/>
                <w:szCs w:val="15"/>
              </w:rPr>
              <w:t>T</w:t>
            </w:r>
            <w:r>
              <w:rPr>
                <w:rFonts w:hint="eastAsia" w:ascii="微软雅黑" w:hAnsi="微软雅黑" w:eastAsia="微软雅黑" w:cs="微软雅黑"/>
                <w:b/>
                <w:color w:val="013298"/>
                <w:sz w:val="15"/>
                <w:szCs w:val="15"/>
              </w:rPr>
              <w:t>anghao_tju@163.com</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rPr>
              <w:t>联系方式</w:t>
            </w:r>
          </w:p>
        </w:tc>
        <w:tc>
          <w:tcPr>
            <w:tcW w:w="519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rPr>
              <w:t>+86 13820326519</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bottom"/>
          </w:tcPr>
          <w:p>
            <w:pPr>
              <w:widowControl/>
              <w:adjustRightInd w:val="0"/>
              <w:snapToGrid w:val="0"/>
              <w:jc w:val="left"/>
              <w:rPr>
                <w:rFonts w:ascii="微软雅黑" w:hAnsi="微软雅黑" w:eastAsia="微软雅黑" w:cs="微软雅黑"/>
                <w:color w:val="013298"/>
                <w:sz w:val="15"/>
                <w:szCs w:val="15"/>
              </w:rPr>
            </w:pPr>
            <w:r>
              <w:rPr>
                <w:rStyle w:val="8"/>
                <w:rFonts w:hint="eastAsia" w:ascii="微软雅黑" w:hAnsi="微软雅黑" w:eastAsia="微软雅黑" w:cs="微软雅黑"/>
                <w:color w:val="013298"/>
                <w:kern w:val="0"/>
                <w:sz w:val="15"/>
                <w:szCs w:val="15"/>
              </w:rPr>
              <w:t>主要研究方向</w:t>
            </w:r>
          </w:p>
        </w:tc>
      </w:tr>
      <w:tr>
        <w:tblPrEx>
          <w:shd w:val="clear" w:color="auto" w:fill="FFFFFF"/>
          <w:tblCellMar>
            <w:top w:w="45" w:type="dxa"/>
            <w:left w:w="45" w:type="dxa"/>
            <w:bottom w:w="45" w:type="dxa"/>
            <w:right w:w="45" w:type="dxa"/>
          </w:tblCellMar>
        </w:tblPrEx>
        <w:trPr>
          <w:trHeight w:val="23"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spacing w:after="78" w:afterLines="25"/>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　　废旧建材利用设计、灾后恢复与重建理论、低碳建筑科学、建筑科普方法研究</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主要学历</w:t>
            </w:r>
          </w:p>
        </w:tc>
      </w:tr>
      <w:tr>
        <w:tblPrEx>
          <w:tblCellMar>
            <w:top w:w="45" w:type="dxa"/>
            <w:left w:w="45" w:type="dxa"/>
            <w:bottom w:w="45" w:type="dxa"/>
            <w:right w:w="45" w:type="dxa"/>
          </w:tblCellMar>
        </w:tblPrEx>
        <w:trPr>
          <w:trHeight w:val="10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spacing w:after="78" w:afterLines="25"/>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2006/09</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2010/12</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天津大学，</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建筑设计及其理论，</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博士</w:t>
            </w:r>
          </w:p>
          <w:p>
            <w:pPr>
              <w:widowControl/>
              <w:spacing w:after="78" w:afterLines="25"/>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2003/09</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2006/03</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沈阳建筑大学，</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建筑设计及其理论，</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硕士</w:t>
            </w:r>
          </w:p>
          <w:p>
            <w:pPr>
              <w:widowControl/>
              <w:spacing w:after="78" w:afterLines="25"/>
              <w:jc w:val="left"/>
              <w:rPr>
                <w:rFonts w:ascii="微软雅黑" w:hAnsi="微软雅黑" w:eastAsia="微软雅黑" w:cs="微软雅黑"/>
                <w:color w:val="013298"/>
                <w:sz w:val="15"/>
                <w:szCs w:val="15"/>
              </w:rPr>
            </w:pPr>
            <w:r>
              <w:rPr>
                <w:rFonts w:ascii="微软雅黑" w:hAnsi="微软雅黑" w:eastAsia="微软雅黑" w:cs="微软雅黑"/>
                <w:color w:val="013298"/>
                <w:kern w:val="0"/>
                <w:sz w:val="15"/>
                <w:szCs w:val="15"/>
              </w:rPr>
              <w:t>1998/09</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2003/07</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沈阳建筑工程学院，</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建筑学，</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学士</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主要学术经历</w:t>
            </w:r>
          </w:p>
        </w:tc>
      </w:tr>
      <w:tr>
        <w:tblPrEx>
          <w:tblCellMar>
            <w:top w:w="45" w:type="dxa"/>
            <w:left w:w="45" w:type="dxa"/>
            <w:bottom w:w="45" w:type="dxa"/>
            <w:right w:w="45" w:type="dxa"/>
          </w:tblCellMar>
        </w:tblPrEx>
        <w:trPr>
          <w:trHeight w:val="103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【国内经历】</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从2004年至今，一直在从事低碳建筑科学、灾后恢复与重建理论的相关研究。目前，正在致力于低碳建筑设计与评价方法的研究，包括建筑前期的设计建造与后期运维全过程的低碳控制方法进行专项研究。同时，还在进行其它方面的研究工作，如：《既有居住建筑低碳改造评价标准》的制定、低碳建筑科普展示方法研究、灾后恢复与重建相关的科普著作的撰写等。</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2018年至2022年，研究从材料的工艺性能与使用性能角度研究将生产生活废弃物、废旧建材等用于建筑与环境营建的构造技术与方法，如：针对废旧轮胎、废旧玻璃制品、形体不规则的废弃物块材的专项研究。同期进行的其它工作主要有：天津历史文化名村的历史考证、与新冠肺炎疫情隔离与治疗相适应的居住空间和医疗空间的设计方法研究等。</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2012年至2015年，多次前往四川雅安指导并协助当地灾民建造临时安置房，并研究利用倒塌房屋中的建材和包装废弃物建造灾民临时安置房建造的方法，以及相关的灾后安置与重建理论。</w:t>
            </w:r>
          </w:p>
          <w:p>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【国外经历】</w:t>
            </w:r>
          </w:p>
          <w:p>
            <w:pPr>
              <w:widowControl/>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 xml:space="preserve"> </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2018年3月至2019年5月，前往巴基斯坦PTUT大学担任建筑系主任，针对“适应热带沙漠地区气候的建筑设计方法”的进行了研究。</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主要讲授课程</w:t>
            </w:r>
          </w:p>
        </w:tc>
      </w:tr>
      <w:tr>
        <w:tblPrEx>
          <w:shd w:val="clear" w:color="auto" w:fill="FFFFFF"/>
          <w:tblCellMar>
            <w:top w:w="45" w:type="dxa"/>
            <w:left w:w="45" w:type="dxa"/>
            <w:bottom w:w="45" w:type="dxa"/>
            <w:right w:w="45" w:type="dxa"/>
          </w:tblCellMar>
        </w:tblPrEx>
        <w:trPr>
          <w:trHeight w:val="7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建筑安全学、废旧建材营建利用方法、建筑设计</w:t>
            </w:r>
          </w:p>
        </w:tc>
      </w:tr>
      <w:tr>
        <w:tblPrEx>
          <w:tblCellMar>
            <w:top w:w="45" w:type="dxa"/>
            <w:left w:w="45" w:type="dxa"/>
            <w:bottom w:w="45" w:type="dxa"/>
            <w:right w:w="45" w:type="dxa"/>
          </w:tblCellMar>
        </w:tblPrEx>
        <w:trPr>
          <w:trHeight w:val="126"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主要学术兼职</w:t>
            </w:r>
          </w:p>
        </w:tc>
      </w:tr>
      <w:tr>
        <w:tblPrEx>
          <w:shd w:val="clear" w:color="auto" w:fill="FFFFFF"/>
          <w:tblCellMar>
            <w:top w:w="45" w:type="dxa"/>
            <w:left w:w="45" w:type="dxa"/>
            <w:bottom w:w="45" w:type="dxa"/>
            <w:right w:w="45" w:type="dxa"/>
          </w:tblCellMar>
        </w:tblPrEx>
        <w:trPr>
          <w:trHeight w:val="810"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jc w:val="left"/>
              <w:rPr>
                <w:rFonts w:hint="eastAsia"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t>天津城建大学低碳营建研究所 负责人</w:t>
            </w:r>
          </w:p>
          <w:p>
            <w:pPr>
              <w:widowControl/>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t>天津城建大学建筑减碳科普基地 负责人</w:t>
            </w:r>
          </w:p>
          <w:p>
            <w:pPr>
              <w:widowControl/>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t>PTUT大学建筑系 主任</w:t>
            </w:r>
          </w:p>
          <w:p>
            <w:pPr>
              <w:widowControl/>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t>天津市环渤海经济研究会 会员</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主要学术成就、奖励及荣誉</w:t>
            </w:r>
          </w:p>
        </w:tc>
      </w:tr>
      <w:tr>
        <w:tblPrEx>
          <w:shd w:val="clear" w:color="auto" w:fill="FFFFFF"/>
          <w:tblCellMar>
            <w:top w:w="45" w:type="dxa"/>
            <w:left w:w="45" w:type="dxa"/>
            <w:bottom w:w="45" w:type="dxa"/>
            <w:right w:w="45" w:type="dxa"/>
          </w:tblCellMar>
        </w:tblPrEx>
        <w:trPr>
          <w:trHeight w:val="894"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【学术成就】</w:t>
            </w:r>
          </w:p>
          <w:p>
            <w:pPr>
              <w:widowControl/>
              <w:ind w:firstLine="288"/>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rPr>
              <w:t>将灾后废墟废物和救援物资包装废物作为建材引入灾后安置和重建工程建设体系，结合灾后工程营建特点系统地研究了废墟建材用于临时安置房、永久性住房建造的方法，为解决灾后废弃物处理与工程建设材料匮乏问题提供了新的途径。</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2.将物件的形体构造在房屋热工、声学等方面所能提供的使用性能纳入到废弃物利用的考量体系，丰富了废弃物营建利用理论。</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【奖励及荣誉】</w:t>
            </w:r>
          </w:p>
          <w:p>
            <w:pPr>
              <w:widowControl/>
              <w:ind w:firstLine="288"/>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1.</w:t>
            </w:r>
            <w:r>
              <w:rPr>
                <w:rFonts w:hint="eastAsia" w:ascii="微软雅黑" w:hAnsi="微软雅黑" w:eastAsia="微软雅黑" w:cs="微软雅黑"/>
                <w:color w:val="013298"/>
                <w:kern w:val="0"/>
                <w:sz w:val="15"/>
                <w:szCs w:val="15"/>
              </w:rPr>
              <w:t xml:space="preserve"> 2023年被授予西青区“科普大使”荣誉称号；</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 2022</w:t>
            </w:r>
            <w:r>
              <w:rPr>
                <w:rFonts w:hint="eastAsia" w:ascii="微软雅黑" w:hAnsi="微软雅黑" w:eastAsia="微软雅黑" w:cs="微软雅黑"/>
                <w:color w:val="013298"/>
                <w:kern w:val="0"/>
                <w:sz w:val="15"/>
                <w:szCs w:val="15"/>
              </w:rPr>
              <w:t>年互联网+大学生创新创业大赛，指导的项目获得天津赛区铜奖；</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3. 2</w:t>
            </w:r>
            <w:r>
              <w:rPr>
                <w:rFonts w:ascii="微软雅黑" w:hAnsi="微软雅黑" w:eastAsia="微软雅黑" w:cs="微软雅黑"/>
                <w:color w:val="013298"/>
                <w:kern w:val="0"/>
                <w:sz w:val="15"/>
                <w:szCs w:val="15"/>
              </w:rPr>
              <w:t>021</w:t>
            </w:r>
            <w:r>
              <w:rPr>
                <w:rFonts w:hint="eastAsia" w:ascii="微软雅黑" w:hAnsi="微软雅黑" w:eastAsia="微软雅黑" w:cs="微软雅黑"/>
                <w:color w:val="013298"/>
                <w:kern w:val="0"/>
                <w:sz w:val="15"/>
                <w:szCs w:val="15"/>
              </w:rPr>
              <w:t>年天津市风景园林学会科技进步奖；</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主要科研项目及角色</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【在研项目】</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rPr>
              <w:t xml:space="preserve"> 天津市科协科技创新智库项目（编号：2023021）：“双碳”目标下低碳生活方式的科学传播和普及探索，主持人；</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天津市科技计划项目（编号：</w:t>
            </w:r>
            <w:r>
              <w:rPr>
                <w:rFonts w:ascii="微软雅黑" w:hAnsi="微软雅黑" w:eastAsia="微软雅黑" w:cs="微软雅黑"/>
                <w:color w:val="013298"/>
                <w:kern w:val="0"/>
                <w:sz w:val="15"/>
                <w:szCs w:val="15"/>
              </w:rPr>
              <w:t>21KPHDRC00020</w:t>
            </w:r>
            <w:r>
              <w:rPr>
                <w:rFonts w:hint="eastAsia" w:ascii="微软雅黑" w:hAnsi="微软雅黑" w:eastAsia="微软雅黑" w:cs="微软雅黑"/>
                <w:color w:val="013298"/>
                <w:kern w:val="0"/>
                <w:sz w:val="15"/>
                <w:szCs w:val="15"/>
              </w:rPr>
              <w:t>）：面向学生群体的“碳达峰碳中和”专题科普宣传活动（E），主持人；</w:t>
            </w:r>
          </w:p>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【完成项目】</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3</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天津市应用基础与前沿技术研究计划（编号：</w:t>
            </w:r>
            <w:r>
              <w:rPr>
                <w:rFonts w:ascii="微软雅黑" w:hAnsi="微软雅黑" w:eastAsia="微软雅黑" w:cs="微软雅黑"/>
                <w:color w:val="013298"/>
                <w:kern w:val="0"/>
                <w:sz w:val="15"/>
                <w:szCs w:val="15"/>
              </w:rPr>
              <w:t>14JCQNJC07800</w:t>
            </w:r>
            <w:r>
              <w:rPr>
                <w:rFonts w:hint="eastAsia" w:ascii="微软雅黑" w:hAnsi="微软雅黑" w:eastAsia="微软雅黑" w:cs="微软雅黑"/>
                <w:color w:val="013298"/>
                <w:kern w:val="0"/>
                <w:sz w:val="15"/>
                <w:szCs w:val="15"/>
              </w:rPr>
              <w:t>）：天津地区废旧建材在房屋营建中的利用模式研究，</w:t>
            </w:r>
            <w:r>
              <w:rPr>
                <w:rFonts w:ascii="微软雅黑" w:hAnsi="微软雅黑" w:eastAsia="微软雅黑" w:cs="微软雅黑"/>
                <w:color w:val="013298"/>
                <w:kern w:val="0"/>
                <w:sz w:val="15"/>
                <w:szCs w:val="15"/>
              </w:rPr>
              <w:t>2014/01-2016/12</w:t>
            </w:r>
            <w:r>
              <w:rPr>
                <w:rFonts w:hint="eastAsia" w:ascii="微软雅黑" w:hAnsi="微软雅黑" w:eastAsia="微软雅黑" w:cs="微软雅黑"/>
                <w:color w:val="013298"/>
                <w:kern w:val="0"/>
                <w:sz w:val="15"/>
                <w:szCs w:val="15"/>
              </w:rPr>
              <w:t>，主持人；</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4</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国家自然科学基金（编号：</w:t>
            </w:r>
            <w:r>
              <w:rPr>
                <w:rFonts w:ascii="微软雅黑" w:hAnsi="微软雅黑" w:eastAsia="微软雅黑" w:cs="微软雅黑"/>
                <w:color w:val="013298"/>
                <w:kern w:val="0"/>
                <w:sz w:val="15"/>
                <w:szCs w:val="15"/>
              </w:rPr>
              <w:t>51208334</w:t>
            </w:r>
            <w:r>
              <w:rPr>
                <w:rFonts w:hint="eastAsia" w:ascii="微软雅黑" w:hAnsi="微软雅黑" w:eastAsia="微软雅黑" w:cs="微软雅黑"/>
                <w:color w:val="013298"/>
                <w:kern w:val="0"/>
                <w:sz w:val="15"/>
                <w:szCs w:val="15"/>
              </w:rPr>
              <w:t>）：基于震后过渡性安置和恢复重建的废弃物营建利用模式，</w:t>
            </w:r>
            <w:r>
              <w:rPr>
                <w:rFonts w:ascii="微软雅黑" w:hAnsi="微软雅黑" w:eastAsia="微软雅黑" w:cs="微软雅黑"/>
                <w:color w:val="013298"/>
                <w:kern w:val="0"/>
                <w:sz w:val="15"/>
                <w:szCs w:val="15"/>
              </w:rPr>
              <w:t>2013/01-2015/12</w:t>
            </w:r>
            <w:r>
              <w:rPr>
                <w:rFonts w:hint="eastAsia" w:ascii="微软雅黑" w:hAnsi="微软雅黑" w:eastAsia="微软雅黑" w:cs="微软雅黑"/>
                <w:color w:val="013298"/>
                <w:kern w:val="0"/>
                <w:sz w:val="15"/>
                <w:szCs w:val="15"/>
              </w:rPr>
              <w:t>，主持人；</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5</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天津城建大学科技成果转化项目（编号：</w:t>
            </w:r>
            <w:r>
              <w:rPr>
                <w:rFonts w:ascii="微软雅黑" w:hAnsi="微软雅黑" w:eastAsia="微软雅黑" w:cs="微软雅黑"/>
                <w:color w:val="013298"/>
                <w:kern w:val="0"/>
                <w:sz w:val="15"/>
                <w:szCs w:val="15"/>
              </w:rPr>
              <w:t>KJZH-A2-1617</w:t>
            </w:r>
            <w:r>
              <w:rPr>
                <w:rFonts w:hint="eastAsia" w:ascii="微软雅黑" w:hAnsi="微软雅黑" w:eastAsia="微软雅黑" w:cs="微软雅黑"/>
                <w:color w:val="013298"/>
                <w:kern w:val="0"/>
                <w:sz w:val="15"/>
                <w:szCs w:val="15"/>
              </w:rPr>
              <w:t>）：关于震后拼装式过渡安置房的成果转化与推广建设，</w:t>
            </w:r>
            <w:r>
              <w:rPr>
                <w:rFonts w:ascii="微软雅黑" w:hAnsi="微软雅黑" w:eastAsia="微软雅黑" w:cs="微软雅黑"/>
                <w:color w:val="013298"/>
                <w:kern w:val="0"/>
                <w:sz w:val="15"/>
                <w:szCs w:val="15"/>
              </w:rPr>
              <w:t>2016/06-2016/1</w:t>
            </w:r>
            <w:r>
              <w:rPr>
                <w:rFonts w:hint="eastAsia" w:ascii="微软雅黑" w:hAnsi="微软雅黑" w:eastAsia="微软雅黑" w:cs="微软雅黑"/>
                <w:color w:val="013298"/>
                <w:kern w:val="0"/>
                <w:sz w:val="15"/>
                <w:szCs w:val="15"/>
              </w:rPr>
              <w:t>2，主持人；</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6.</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天津市科技计划项目（编号：</w:t>
            </w:r>
            <w:r>
              <w:rPr>
                <w:rFonts w:ascii="微软雅黑" w:hAnsi="微软雅黑" w:eastAsia="微软雅黑" w:cs="微软雅黑"/>
                <w:color w:val="013298"/>
                <w:kern w:val="0"/>
                <w:sz w:val="15"/>
                <w:szCs w:val="15"/>
              </w:rPr>
              <w:t>16KPXMSF00090</w:t>
            </w:r>
            <w:r>
              <w:rPr>
                <w:rFonts w:hint="eastAsia" w:ascii="微软雅黑" w:hAnsi="微软雅黑" w:eastAsia="微软雅黑" w:cs="微软雅黑"/>
                <w:color w:val="013298"/>
                <w:kern w:val="0"/>
                <w:sz w:val="15"/>
                <w:szCs w:val="15"/>
              </w:rPr>
              <w:t>）：《迷人的垃圾——废弃物环境营建艺术与设计》的出版与推广，主持人；</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7.</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国家自然科学基金项目（编号：</w:t>
            </w:r>
            <w:r>
              <w:rPr>
                <w:rFonts w:ascii="微软雅黑" w:hAnsi="微软雅黑" w:eastAsia="微软雅黑" w:cs="微软雅黑"/>
                <w:color w:val="013298"/>
                <w:kern w:val="0"/>
                <w:sz w:val="15"/>
                <w:szCs w:val="15"/>
              </w:rPr>
              <w:t>51308376</w:t>
            </w:r>
            <w:r>
              <w:rPr>
                <w:rFonts w:hint="eastAsia" w:ascii="微软雅黑" w:hAnsi="微软雅黑" w:eastAsia="微软雅黑" w:cs="微软雅黑"/>
                <w:color w:val="013298"/>
                <w:kern w:val="0"/>
                <w:sz w:val="15"/>
                <w:szCs w:val="15"/>
              </w:rPr>
              <w:t>）：多层建筑的选择性拆解技术策略及生态效益研究，</w:t>
            </w:r>
            <w:r>
              <w:rPr>
                <w:rFonts w:ascii="微软雅黑" w:hAnsi="微软雅黑" w:eastAsia="微软雅黑" w:cs="微软雅黑"/>
                <w:color w:val="013298"/>
                <w:kern w:val="0"/>
                <w:sz w:val="15"/>
                <w:szCs w:val="15"/>
              </w:rPr>
              <w:t>2014/01-2016/12</w:t>
            </w:r>
            <w:r>
              <w:rPr>
                <w:rFonts w:hint="eastAsia" w:ascii="微软雅黑" w:hAnsi="微软雅黑" w:eastAsia="微软雅黑" w:cs="微软雅黑"/>
                <w:color w:val="013298"/>
                <w:kern w:val="0"/>
                <w:sz w:val="15"/>
                <w:szCs w:val="15"/>
              </w:rPr>
              <w:t>，主要参与人；</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8</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国家自然科学基金项目（编号：51408401）：“城市机构重组”视角下的资源型城市工业地段已更新案例评价与应用研究，国家级，2015.1-2017.12，主要参与人；</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op w:val="single" w:color="0033CC" w:sz="12" w:space="0"/>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代表性论文/论著及检索情况</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【出版著作与教材】</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1.迷人的垃圾——废弃物环境营建艺术与设计，华中科技大学出版社，2020（著作）；</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2.城市废弃物再利用研究，华中科技大学出版社，2017（著作）；</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【发表论文】</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已在国内外学术刊物发表学术论文</w:t>
            </w:r>
            <w:r>
              <w:rPr>
                <w:rFonts w:ascii="微软雅黑" w:hAnsi="微软雅黑" w:eastAsia="微软雅黑" w:cs="微软雅黑"/>
                <w:color w:val="013298"/>
                <w:kern w:val="0"/>
                <w:sz w:val="15"/>
                <w:szCs w:val="15"/>
              </w:rPr>
              <w:t>20</w:t>
            </w:r>
            <w:r>
              <w:rPr>
                <w:rFonts w:hint="eastAsia" w:ascii="微软雅黑" w:hAnsi="微软雅黑" w:eastAsia="微软雅黑" w:cs="微软雅黑"/>
                <w:color w:val="013298"/>
                <w:kern w:val="0"/>
                <w:sz w:val="15"/>
                <w:szCs w:val="15"/>
              </w:rPr>
              <w:t>余篇，主要包括：</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关于湿热地区震后临时安置房形式的探讨, 建筑学报，2018.02（CSSCI）；</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废旧轮胎在环境营建中的利用方法，生态经济，</w:t>
            </w:r>
            <w:r>
              <w:rPr>
                <w:rFonts w:ascii="微软雅黑" w:hAnsi="微软雅黑" w:eastAsia="微软雅黑" w:cs="微软雅黑"/>
                <w:color w:val="013298"/>
                <w:kern w:val="0"/>
                <w:sz w:val="15"/>
                <w:szCs w:val="15"/>
              </w:rPr>
              <w:t>201</w:t>
            </w:r>
            <w:r>
              <w:rPr>
                <w:rFonts w:hint="eastAsia" w:ascii="微软雅黑" w:hAnsi="微软雅黑" w:eastAsia="微软雅黑" w:cs="微软雅黑"/>
                <w:color w:val="013298"/>
                <w:kern w:val="0"/>
                <w:sz w:val="15"/>
                <w:szCs w:val="15"/>
              </w:rPr>
              <w:t>7.</w:t>
            </w:r>
            <w:r>
              <w:rPr>
                <w:rFonts w:ascii="微软雅黑" w:hAnsi="微软雅黑" w:eastAsia="微软雅黑" w:cs="微软雅黑"/>
                <w:color w:val="013298"/>
                <w:kern w:val="0"/>
                <w:sz w:val="15"/>
                <w:szCs w:val="15"/>
              </w:rPr>
              <w:t>0</w:t>
            </w:r>
            <w:r>
              <w:rPr>
                <w:rFonts w:hint="eastAsia" w:ascii="微软雅黑" w:hAnsi="微软雅黑" w:eastAsia="微软雅黑" w:cs="微软雅黑"/>
                <w:color w:val="013298"/>
                <w:kern w:val="0"/>
                <w:sz w:val="15"/>
                <w:szCs w:val="15"/>
              </w:rPr>
              <w:t>6（CSSCI）；</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3.</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震后废旧建筑材料的再利用方法的探讨，</w:t>
            </w:r>
            <w:r>
              <w:rPr>
                <w:rFonts w:ascii="微软雅黑" w:hAnsi="微软雅黑" w:eastAsia="微软雅黑" w:cs="微软雅黑"/>
                <w:color w:val="013298"/>
                <w:kern w:val="0"/>
                <w:sz w:val="15"/>
                <w:szCs w:val="15"/>
              </w:rPr>
              <w:t>工业建筑</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201</w:t>
            </w:r>
            <w:r>
              <w:rPr>
                <w:rFonts w:hint="eastAsia" w:ascii="微软雅黑" w:hAnsi="微软雅黑" w:eastAsia="微软雅黑" w:cs="微软雅黑"/>
                <w:color w:val="013298"/>
                <w:kern w:val="0"/>
                <w:sz w:val="15"/>
                <w:szCs w:val="15"/>
              </w:rPr>
              <w:t>7.</w:t>
            </w:r>
            <w:r>
              <w:rPr>
                <w:rFonts w:ascii="微软雅黑" w:hAnsi="微软雅黑" w:eastAsia="微软雅黑" w:cs="微软雅黑"/>
                <w:color w:val="013298"/>
                <w:kern w:val="0"/>
                <w:sz w:val="15"/>
                <w:szCs w:val="15"/>
              </w:rPr>
              <w:t>0</w:t>
            </w:r>
            <w:r>
              <w:rPr>
                <w:rFonts w:hint="eastAsia" w:ascii="微软雅黑" w:hAnsi="微软雅黑" w:eastAsia="微软雅黑" w:cs="微软雅黑"/>
                <w:color w:val="013298"/>
                <w:kern w:val="0"/>
                <w:sz w:val="15"/>
                <w:szCs w:val="15"/>
              </w:rPr>
              <w:t>3（CSCD）；</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4.</w:t>
            </w:r>
            <w:r>
              <w:rPr>
                <w:rFonts w:ascii="微软雅黑" w:hAnsi="微软雅黑" w:eastAsia="微软雅黑" w:cs="微软雅黑"/>
                <w:color w:val="013298"/>
                <w:kern w:val="0"/>
                <w:sz w:val="15"/>
                <w:szCs w:val="15"/>
              </w:rPr>
              <w:t xml:space="preserve"> 从拆解到营建——提升旧砖价值的建筑设计方法</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工业建筑</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2016</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06</w:t>
            </w:r>
            <w:r>
              <w:rPr>
                <w:rFonts w:hint="eastAsia" w:ascii="微软雅黑" w:hAnsi="微软雅黑" w:eastAsia="微软雅黑" w:cs="微软雅黑"/>
                <w:color w:val="013298"/>
                <w:kern w:val="0"/>
                <w:sz w:val="15"/>
                <w:szCs w:val="15"/>
              </w:rPr>
              <w:t>（CSCD）；</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5.</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混凝土的再生——从集料再生走向综合利用，新建筑，2014.6；</w:t>
            </w:r>
          </w:p>
          <w:p>
            <w:pPr>
              <w:widowControl/>
              <w:ind w:firstLine="300"/>
              <w:jc w:val="left"/>
              <w:rPr>
                <w:rStyle w:val="8"/>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6.</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废弃物在灾后环境重建中的利用，建筑学报，2009.01（CSSCI）</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op w:val="single" w:color="0033CC" w:sz="12" w:space="0"/>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ascii="微软雅黑" w:hAnsi="微软雅黑" w:eastAsia="微软雅黑" w:cs="微软雅黑"/>
                <w:color w:val="013298"/>
                <w:kern w:val="0"/>
                <w:sz w:val="15"/>
                <w:szCs w:val="15"/>
              </w:rPr>
              <w:t>工程项目设计</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1</w:t>
            </w:r>
            <w:r>
              <w:rPr>
                <w:rFonts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rPr>
              <w:t xml:space="preserve"> 西藏自治区昌都市村庄规划；</w:t>
            </w:r>
            <w:r>
              <w:rPr>
                <w:rFonts w:ascii="微软雅黑" w:hAnsi="微软雅黑" w:eastAsia="微软雅黑" w:cs="微软雅黑"/>
                <w:color w:val="013298"/>
                <w:kern w:val="0"/>
                <w:sz w:val="15"/>
                <w:szCs w:val="15"/>
              </w:rPr>
              <w:t>2023/7</w:t>
            </w:r>
            <w:r>
              <w:rPr>
                <w:rFonts w:hint="eastAsia" w:ascii="微软雅黑" w:hAnsi="微软雅黑" w:eastAsia="微软雅黑" w:cs="微软雅黑"/>
                <w:color w:val="013298"/>
                <w:kern w:val="0"/>
                <w:sz w:val="15"/>
                <w:szCs w:val="15"/>
              </w:rPr>
              <w:t>-2024/6;</w:t>
            </w:r>
            <w:r>
              <w:rPr>
                <w:rFonts w:ascii="微软雅黑" w:hAnsi="微软雅黑" w:eastAsia="微软雅黑" w:cs="微软雅黑"/>
                <w:color w:val="013298"/>
                <w:kern w:val="0"/>
                <w:sz w:val="15"/>
                <w:szCs w:val="15"/>
              </w:rPr>
              <w:t xml:space="preserve"> </w:t>
            </w:r>
          </w:p>
          <w:p>
            <w:pPr>
              <w:widowControl/>
              <w:ind w:firstLine="300"/>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2.</w:t>
            </w:r>
            <w:r>
              <w:rPr>
                <w:rFonts w:hint="eastAsia" w:ascii="微软雅黑" w:hAnsi="微软雅黑" w:eastAsia="微软雅黑" w:cs="微软雅黑"/>
                <w:color w:val="013298"/>
                <w:kern w:val="0"/>
                <w:sz w:val="15"/>
                <w:szCs w:val="15"/>
              </w:rPr>
              <w:t xml:space="preserve"> 唐山市路南区城市更新项目，</w:t>
            </w:r>
            <w:r>
              <w:rPr>
                <w:rFonts w:ascii="微软雅黑" w:hAnsi="微软雅黑" w:eastAsia="微软雅黑" w:cs="微软雅黑"/>
                <w:color w:val="013298"/>
                <w:kern w:val="0"/>
                <w:sz w:val="15"/>
                <w:szCs w:val="15"/>
              </w:rPr>
              <w:t>2023/02-2023/7</w:t>
            </w:r>
            <w:r>
              <w:rPr>
                <w:rFonts w:hint="eastAsia" w:ascii="微软雅黑" w:hAnsi="微软雅黑" w:eastAsia="微软雅黑" w:cs="微软雅黑"/>
                <w:color w:val="013298"/>
                <w:kern w:val="0"/>
                <w:sz w:val="15"/>
                <w:szCs w:val="15"/>
              </w:rPr>
              <w:t>；</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3</w:t>
            </w:r>
            <w:r>
              <w:rPr>
                <w:rFonts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rPr>
              <w:t xml:space="preserve"> 滦州市东安个庄镇镇区概念规划，</w:t>
            </w:r>
            <w:r>
              <w:rPr>
                <w:rFonts w:ascii="微软雅黑" w:hAnsi="微软雅黑" w:eastAsia="微软雅黑" w:cs="微软雅黑"/>
                <w:color w:val="013298"/>
                <w:kern w:val="0"/>
                <w:sz w:val="15"/>
                <w:szCs w:val="15"/>
              </w:rPr>
              <w:t>2022/08-2022/10</w:t>
            </w:r>
            <w:r>
              <w:rPr>
                <w:rFonts w:hint="eastAsia" w:ascii="微软雅黑" w:hAnsi="微软雅黑" w:eastAsia="微软雅黑" w:cs="微软雅黑"/>
                <w:color w:val="013298"/>
                <w:kern w:val="0"/>
                <w:sz w:val="15"/>
                <w:szCs w:val="15"/>
              </w:rPr>
              <w:t>；</w:t>
            </w:r>
          </w:p>
          <w:p>
            <w:pPr>
              <w:widowControl/>
              <w:ind w:firstLine="3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4. 唐山市乐亭县村庄规划；</w:t>
            </w:r>
            <w:r>
              <w:rPr>
                <w:rFonts w:ascii="微软雅黑" w:hAnsi="微软雅黑" w:eastAsia="微软雅黑" w:cs="微软雅黑"/>
                <w:color w:val="013298"/>
                <w:kern w:val="0"/>
                <w:sz w:val="15"/>
                <w:szCs w:val="15"/>
              </w:rPr>
              <w:t>202</w:t>
            </w:r>
            <w:r>
              <w:rPr>
                <w:rFonts w:hint="eastAsia" w:ascii="微软雅黑" w:hAnsi="微软雅黑" w:eastAsia="微软雅黑" w:cs="微软雅黑"/>
                <w:color w:val="013298"/>
                <w:kern w:val="0"/>
                <w:sz w:val="15"/>
                <w:szCs w:val="15"/>
              </w:rPr>
              <w:t>1</w:t>
            </w:r>
            <w:r>
              <w:rPr>
                <w:rFonts w:ascii="微软雅黑" w:hAnsi="微软雅黑" w:eastAsia="微软雅黑" w:cs="微软雅黑"/>
                <w:color w:val="013298"/>
                <w:kern w:val="0"/>
                <w:sz w:val="15"/>
                <w:szCs w:val="15"/>
              </w:rPr>
              <w:t>/08-2022/</w:t>
            </w:r>
            <w:r>
              <w:rPr>
                <w:rFonts w:hint="eastAsia" w:ascii="微软雅黑" w:hAnsi="微软雅黑" w:eastAsia="微软雅黑" w:cs="微软雅黑"/>
                <w:color w:val="013298"/>
                <w:kern w:val="0"/>
                <w:sz w:val="15"/>
                <w:szCs w:val="15"/>
              </w:rPr>
              <w:t>6；</w:t>
            </w:r>
          </w:p>
          <w:p>
            <w:pPr>
              <w:widowControl/>
              <w:ind w:firstLine="300"/>
              <w:jc w:val="left"/>
              <w:rPr>
                <w:rFonts w:ascii="微软雅黑" w:hAnsi="微软雅黑" w:eastAsia="微软雅黑" w:cs="微软雅黑"/>
                <w:color w:val="013298"/>
                <w:kern w:val="0"/>
                <w:sz w:val="15"/>
                <w:szCs w:val="15"/>
              </w:rPr>
            </w:pPr>
          </w:p>
        </w:tc>
      </w:tr>
    </w:tbl>
    <w:p/>
    <w:sectPr>
      <w:pgSz w:w="11906" w:h="16838"/>
      <w:pgMar w:top="1040" w:right="14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4690E"/>
    <w:rsid w:val="0001791B"/>
    <w:rsid w:val="0004427E"/>
    <w:rsid w:val="00051501"/>
    <w:rsid w:val="000E0FAC"/>
    <w:rsid w:val="000F601C"/>
    <w:rsid w:val="00165CEF"/>
    <w:rsid w:val="001718CE"/>
    <w:rsid w:val="0018323D"/>
    <w:rsid w:val="001B42FE"/>
    <w:rsid w:val="001B7A51"/>
    <w:rsid w:val="001C7E3E"/>
    <w:rsid w:val="001E49CC"/>
    <w:rsid w:val="001F295B"/>
    <w:rsid w:val="001F79FB"/>
    <w:rsid w:val="00234B79"/>
    <w:rsid w:val="00236398"/>
    <w:rsid w:val="00242460"/>
    <w:rsid w:val="002436C1"/>
    <w:rsid w:val="00267021"/>
    <w:rsid w:val="002B0A95"/>
    <w:rsid w:val="002B1EAD"/>
    <w:rsid w:val="002F2E2E"/>
    <w:rsid w:val="00347881"/>
    <w:rsid w:val="0035026F"/>
    <w:rsid w:val="00354EC6"/>
    <w:rsid w:val="00364577"/>
    <w:rsid w:val="003B043C"/>
    <w:rsid w:val="00401B68"/>
    <w:rsid w:val="00443612"/>
    <w:rsid w:val="00465D84"/>
    <w:rsid w:val="00497471"/>
    <w:rsid w:val="004B570D"/>
    <w:rsid w:val="004B7970"/>
    <w:rsid w:val="004D2141"/>
    <w:rsid w:val="004F179B"/>
    <w:rsid w:val="005700E5"/>
    <w:rsid w:val="005A6496"/>
    <w:rsid w:val="00605FE0"/>
    <w:rsid w:val="006226D7"/>
    <w:rsid w:val="00634A25"/>
    <w:rsid w:val="0066682A"/>
    <w:rsid w:val="006B68C1"/>
    <w:rsid w:val="00791617"/>
    <w:rsid w:val="007B0AE8"/>
    <w:rsid w:val="007B7885"/>
    <w:rsid w:val="007F10C8"/>
    <w:rsid w:val="00814672"/>
    <w:rsid w:val="00826031"/>
    <w:rsid w:val="008549F1"/>
    <w:rsid w:val="00877AD9"/>
    <w:rsid w:val="008E5F3B"/>
    <w:rsid w:val="008F0791"/>
    <w:rsid w:val="0096275C"/>
    <w:rsid w:val="00962F1E"/>
    <w:rsid w:val="009667E2"/>
    <w:rsid w:val="009A4937"/>
    <w:rsid w:val="009B30D4"/>
    <w:rsid w:val="009B3F89"/>
    <w:rsid w:val="00A9303A"/>
    <w:rsid w:val="00AC15F9"/>
    <w:rsid w:val="00AC55DE"/>
    <w:rsid w:val="00AF6AB1"/>
    <w:rsid w:val="00B12F6A"/>
    <w:rsid w:val="00B2669A"/>
    <w:rsid w:val="00B3537C"/>
    <w:rsid w:val="00B45D2A"/>
    <w:rsid w:val="00B93DBC"/>
    <w:rsid w:val="00BA5E49"/>
    <w:rsid w:val="00BF558C"/>
    <w:rsid w:val="00C512B7"/>
    <w:rsid w:val="00C644AC"/>
    <w:rsid w:val="00C86336"/>
    <w:rsid w:val="00CA0542"/>
    <w:rsid w:val="00CA6604"/>
    <w:rsid w:val="00CE1857"/>
    <w:rsid w:val="00CF35F2"/>
    <w:rsid w:val="00D35D28"/>
    <w:rsid w:val="00D4391A"/>
    <w:rsid w:val="00D5119A"/>
    <w:rsid w:val="00D645E1"/>
    <w:rsid w:val="00DC7426"/>
    <w:rsid w:val="00DD361F"/>
    <w:rsid w:val="00DD4934"/>
    <w:rsid w:val="00DD6CA0"/>
    <w:rsid w:val="00DF7995"/>
    <w:rsid w:val="00E007CD"/>
    <w:rsid w:val="00E04D0E"/>
    <w:rsid w:val="00E34AD8"/>
    <w:rsid w:val="00E83E0B"/>
    <w:rsid w:val="00E842D1"/>
    <w:rsid w:val="00EA430C"/>
    <w:rsid w:val="00EC4174"/>
    <w:rsid w:val="00ED1DC0"/>
    <w:rsid w:val="00EE2E06"/>
    <w:rsid w:val="00F2132A"/>
    <w:rsid w:val="00F926F6"/>
    <w:rsid w:val="00FE2C26"/>
    <w:rsid w:val="00FF0876"/>
    <w:rsid w:val="00FF1E90"/>
    <w:rsid w:val="03147E79"/>
    <w:rsid w:val="1474690E"/>
    <w:rsid w:val="2BD65BC9"/>
    <w:rsid w:val="2C122335"/>
    <w:rsid w:val="2CF0511B"/>
    <w:rsid w:val="34BD6804"/>
    <w:rsid w:val="3A063DF1"/>
    <w:rsid w:val="41064FF8"/>
    <w:rsid w:val="524D6099"/>
    <w:rsid w:val="57F71B0A"/>
    <w:rsid w:val="6CA65E33"/>
    <w:rsid w:val="6DB85E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5"/>
    <w:qFormat/>
    <w:uiPriority w:val="0"/>
    <w:rPr>
      <w:rFonts w:asciiTheme="minorHAnsi" w:hAnsiTheme="minorHAnsi" w:eastAsiaTheme="minorEastAsia" w:cstheme="minorBidi"/>
      <w:kern w:val="2"/>
      <w:sz w:val="18"/>
      <w:szCs w:val="18"/>
    </w:rPr>
  </w:style>
  <w:style w:type="character" w:customStyle="1" w:styleId="11">
    <w:name w:val="页脚 字符"/>
    <w:basedOn w:val="7"/>
    <w:link w:val="4"/>
    <w:qFormat/>
    <w:uiPriority w:val="0"/>
    <w:rPr>
      <w:rFonts w:asciiTheme="minorHAnsi" w:hAnsiTheme="minorHAnsi" w:eastAsiaTheme="minorEastAsia" w:cstheme="minorBidi"/>
      <w:kern w:val="2"/>
      <w:sz w:val="18"/>
      <w:szCs w:val="18"/>
    </w:rPr>
  </w:style>
  <w:style w:type="character" w:customStyle="1" w:styleId="12">
    <w:name w:val="批注框文本 字符"/>
    <w:basedOn w:val="7"/>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paragraph" w:customStyle="1" w:styleId="14">
    <w:name w:val="默认段落字体 Para Char"/>
    <w:basedOn w:val="1"/>
    <w:uiPriority w:val="0"/>
    <w:pPr>
      <w:spacing w:line="360" w:lineRule="auto"/>
      <w:ind w:firstLine="200" w:firstLineChars="200"/>
    </w:pPr>
    <w:rPr>
      <w:rFonts w:ascii="宋体" w:hAnsi="宋体" w:eastAsia="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1771</Words>
  <Characters>2161</Characters>
  <Lines>16</Lines>
  <Paragraphs>4</Paragraphs>
  <TotalTime>254</TotalTime>
  <ScaleCrop>false</ScaleCrop>
  <LinksUpToDate>false</LinksUpToDate>
  <CharactersWithSpaces>2215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2020-07-07T08:23:00Z</dcterms:created>
  <dc:creator>lenovo</dc:creator>
  <cp:lastModifiedBy>景一帆</cp:lastModifiedBy>
  <dcterms:modified xsi:type="dcterms:W3CDTF">2024-06-27T01:25:40Z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45FB8D349FC94EF98F20E6849AA9A142_13</vt:lpwstr>
  </property>
</Properties>
</file>