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791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4571"/>
        <w:gridCol w:w="2323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457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谭立峰/TANLIFENG</w:t>
            </w:r>
          </w:p>
        </w:tc>
        <w:tc>
          <w:tcPr>
            <w:tcW w:w="2323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right="-342" w:rightChars="-163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-911860</wp:posOffset>
                  </wp:positionV>
                  <wp:extent cx="1405255" cy="1330960"/>
                  <wp:effectExtent l="0" t="0" r="14605" b="6350"/>
                  <wp:wrapTopAndBottom/>
                  <wp:docPr id="1" name="图片 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688" t="9915" r="9974" b="29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教授/博士生导师</w:t>
            </w:r>
          </w:p>
        </w:tc>
        <w:tc>
          <w:tcPr>
            <w:tcW w:w="232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232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right="504" w:rightChars="24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建筑学院</w:t>
            </w:r>
          </w:p>
        </w:tc>
        <w:tc>
          <w:tcPr>
            <w:tcW w:w="232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天津市西青区津静路26号，300384</w:t>
            </w:r>
          </w:p>
        </w:tc>
        <w:tc>
          <w:tcPr>
            <w:tcW w:w="232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right="504" w:rightChars="24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tanlf_arch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@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163.com</w:t>
            </w:r>
          </w:p>
        </w:tc>
        <w:tc>
          <w:tcPr>
            <w:tcW w:w="232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022-23085073，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13512941071</w:t>
            </w:r>
          </w:p>
        </w:tc>
        <w:tc>
          <w:tcPr>
            <w:tcW w:w="232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建筑设计及其理论，传统聚落研究，文化遗产研究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2004/09至2007/09, 天津大学, 建筑学院，建筑设计及其理论, 博士 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2001/09至2004/09, 天津大学, 建筑学院，建筑设计及其理论, 硕士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1994/07至1999/09, 山东建筑大学, 建筑学院，建筑学, 学士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2021/11至今 天津城建大学, 建筑学院建筑学系,教授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2015/06-2021/11, 天津大学 建筑学院建筑学系, 副教授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2007/09至2015/06, 天津大学, 建筑学院建筑学系, 讲师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【境外经历】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2019/12-2020/06 中国台湾“中央研究院”访问学者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2014/10-2015/04 中国台湾中原大学访问学者</w:t>
            </w: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6" w:hRule="atLeast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“建筑设计”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>中国民族建筑研究会民居建筑专业委员会理事，天津市城市规划学会历史文化名城规划专业委员会委员和智库专家，福建地域建筑研究中心专家咨询委员会委员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2023年“筑梦杯”全国大学生建筑创新大赛 二等奖指导教师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2022年度 天津大学校级优秀硕士论文指导教师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2022年度 天津大学院级优秀硕士论文指导教师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WORLD HABITAT(2022-2023)建筑与环境设计竞赛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铜奖指导教师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2022年 国际设计竞赛"SILOS BUENOS AIRES” 入围奖指导教师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年 </w:t>
            </w:r>
            <w:r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学院杯中国室内与环境设计大赛室内组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优秀奖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2022年 第十届未来设计师大赛 国家级二等奖指导教师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2022年 第十届未来设计师大赛 国家级三等奖指导教师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2022年 第十届未来设计师大赛省级 二等奖指导教师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2021发展中国家建筑设计大赛 银奖指导教师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2021年“天作杯国际大学生建筑设计竞赛”一等奖指导教师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2021年EVOLO国际大学生建筑设计竞赛 三等奖指导老师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2021 UIA-霍普杯国际大学生建筑设计竞赛 二等奖指导老师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2021年首届“新正东杯大学生历史建筑调研”一等奖指导教师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2020年基准方杯中国际大学生建筑设计竞赛 优秀奖指导老师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谭立峰(5/12); 明长城整体性理论研究与信息技术应用创新，2020年度华夏建设科学技术奖，省部二等奖, 2020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谭立峰(3/5); 《中国长城志》第4卷《边镇·堡寨·关隘》, 天津市第十五届社会科学优秀成果奖, 省部二等奖, 2018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2017年UIA-霍普杯国际大学生建筑设计竞赛 三等奖指导老师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2016全国高等学校建筑设计教案和教学成果评选“优秀教案”。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78" w:beforeLines="25"/>
              <w:ind w:left="360" w:firstLine="0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12016全国高等学校建筑设计教案和教学成果评选“优秀作业指导教师”。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numPr>
                <w:ilvl w:val="0"/>
                <w:numId w:val="2"/>
              </w:numPr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天津市教委社会科学重大项目, 2022JWZD59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, 天津海洋文化遗产保护研究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, 2023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01至2024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12</w:t>
            </w:r>
          </w:p>
          <w:p>
            <w:pPr>
              <w:widowControl/>
              <w:numPr>
                <w:ilvl w:val="0"/>
                <w:numId w:val="2"/>
              </w:numPr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 国家自然科学基金委员会，面上项目，52078324，明代海防工程工事体系构成与影响机制研究，2021/01至2023/12</w:t>
            </w:r>
          </w:p>
          <w:p>
            <w:pPr>
              <w:widowControl/>
              <w:numPr>
                <w:ilvl w:val="0"/>
                <w:numId w:val="2"/>
              </w:numPr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2019年度教育部哲学社会科学研究重大课题攻关项目子课题负责人，19JZD056，中国海洋遗产研究，2019/08至2022/08</w:t>
            </w:r>
          </w:p>
          <w:p>
            <w:pPr>
              <w:widowControl/>
              <w:numPr>
                <w:ilvl w:val="0"/>
                <w:numId w:val="2"/>
              </w:numPr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2018年度教育部哲学社会科学研究重大课题攻关项目，18JZD059，我国海洋可持续发展与海岛振兴战略研究，2018-08至2022-12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1，国家自然科学基金委员会，面上项目，51678391，明代海防与长城防御体系及军事聚落比较研究，2017/01至2020/12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2，国家自然科学金基委员会，面上项目，51178291，明代海防军事聚落与防御体系整体性研究，2012/01至2015/12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3，十二五国家科技支撑计划“文化遗产科学保护与展示关键技术研究与示范”子课题负责人，2014BAK09B00，2014/01-2016/12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4，国家住房和城乡建设部课题“中国传统村落保护技术指南和案例剖析”，2015/05至2021/11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5，国家自然科学基金委员会，面上项目，51778400，黄河流域传统堡寨聚落群系整体性研究，2018-01至2021-12，参与完成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6，国家自然科学基金委员会，面上项目，51478295，明长城军事防御体系整体性保护策略研究，2015-01至2018-12，参与完成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7，国家自然科学基金委员会，青年项目，51308375，群系视野下的传统堡寨聚落空间信息图谱研究——以黄河中游地区为例，2014/01至2016/12，参与完成</w:t>
            </w:r>
          </w:p>
          <w:p>
            <w:pPr>
              <w:pStyle w:val="13"/>
              <w:widowControl/>
              <w:ind w:left="360" w:firstLine="0" w:firstLineChars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1.《河北传统防御性聚落》,作者: 谭立峰 刘建军 倪晶 出版社: 中国建筑工业出版社. 出版年: 2018-1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2.《明代海防防御体系与军事聚落》，作者: 谭立峰 张玉坤 尹泽凯 出版社: 中国建筑工业出版社出版年: 2019-10-1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3.《明长城甘肃镇防御体系与军事聚落》，作者: 刘建军 张玉坤 谭立峰 出版社: 中国建筑工业出版社。出版时间: 2018-05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4.《山东运河传统建筑》，作者：赵鹏飞 谭立峰 出版社：中国建筑工业出版社 出版日期：2019-05-01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5. 《中国长城志·边镇堡寨关隘卷》，作者：张玉坤 李严 谭立峰 王绚 出版社: 江苏科学技术出版社.出版时间: 2016-08</w:t>
            </w: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【发表论文】已在国内外学术刊物发表学术论文十余篇，主要包括：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SCI期刊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篇：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GIS-based precise predictive model of mountain beacon sites in Wenzhou, China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, Scientific Reports 12.1 (2022): 10773.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Research on cluster system distribution of traditional fort-type settlements in Shaanxi based on K-means clustering algorithm，Plos one[J]，2022.3.11 1932-6203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Shuaishuai Zhao,Shenge Shen,Tong Li ,Yinggang Wang，Linping Yang，Influence of Environmental Factors on the Site Selection and Layout of Ancient Military Towns (Zhejiang egion)，Sustainabilit，2022.2.23 2071-1050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Correlation between the Construction of Zhejiang Coastal Military Settlements in the Ming Dynasty and the Natural Terrain[J]. Journal of Coastal Research,2020,106(sp1).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Quantitative research on the efficiency of ancient information transmission system：A case study of Wenzhou in the Ming Dynasty[J]. Plos One.2021,05.  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Guangyun Zhang,Robert Župan. Performance analysis of inverting optical properties based on quasi-analytical algorithms[J]. Multimedia Tools and Applications,2021.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Information visualization analysis based on historical data[J].Multimedia Tools and Applications,2021.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Comparison of two deep learning methods for ship target recognition with optical remotely sensed data[J]. Neural Computing and Applications,2020.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A GIS-Based Modeling Approach for Determining the Efficiency of the Traffic System between Ancient Military Castles[J]. Discrete Dynamics in Nature and Society.vol. 2021.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Distribution and Integration of Military Settlements’ Cultural Heritage in the Large Pass City of the Great Wall in the Ming Dynasty[J]. Sustainability, 2021(13).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中文期刊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篇：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北方传统聚落形态演进探析——以明代山东海防聚落为例[J].中国文化遗产,2023(03):77-84.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中国海洋文化遗产资源体系构成及空间分布特征[J].经济地理,2023,43(02):211-219.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明长城居庸关防区军事聚落与驻军聚集特征[J].中国文化遗产,2022(06):91-101.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郑州市“三生空间”用地转型及其生态效应[J].人民黄河,2022,44(07):93-98+104.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城市滨河超高层建筑线性景观规划研究——基于动态视觉量化分析的视角[J].城市问题,2022(06):27-34+46.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乡村振兴背景下中英传统军事聚落历史、形态与发展比较研究——以蓬莱水城和约克古城为例[J].北京建筑大学学报,2022,38(03):28-36.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2048乡村奥运会策划手册[J].城市环境设计,2022(01):140-147.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内蒙古敖汉旗先秦石城空间分布初探[J].中国文化遗产,2021(06):78-85.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明辽东海防军事聚落与长城军事聚落比较研究[J].城市规划,2015,39(08):87-91.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明代海防驿递系统空间分布研究[J].城市规划,2018,42(12):92-96+140.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明代广东海防防御性军事聚落空间布局研究[J].中国文化遗产,2020(03):103-109.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基于分形理论的明代浙江海防军事建置研究[J].当代建筑,2020(01):141-142.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明代沿海军事聚落线性文化遗产论证[J].中国文化遗产,2019(02):4-13.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欧洲历史建筑测绘评估修复课程体系研究——以加泰罗尼亚理工大学与米兰理工大学为例[J].中国建筑教育,2020(01):5-11.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复杂地形环境下建筑文化遗产保护范围划定方法初探——以长城保护范围划定为例[J].河北地质大学学报,2017,40(03):135-140.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庙宇系统对长城军事城镇形态的影响——以河北蔚县为例[J].建筑学报,2016(S2):12-15.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河湟地区传统寺庙堡寨研究[J].中国文化遗产,2021(03):94-100.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夏家店下层文化城址规模一等级与空间特征研究——以内蒙古赤峰市敖汉旗地区为例[J].西部人居环境学刊,2021,36(02):141-146.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明代海防与长城军事聚落时空演变比较研究——以南直隶海防与宣府镇长城为例[J].中国文化遗产,2021(01):101-108.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山区县域土地利用变化及其生态系统服务价值响应——以嵩县为例[J].科学技术与工程,2020,20(35):14743-14751.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基于GIS的明长城紫荆关防区防御性聚落空间特征研究[J].中国文化遗产,2020(06):97-104.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敖汉旗先秦聚落规模等级[A]. 中国建筑学会建筑史学分会、北京工业大学.2019年中国建筑学会建筑史学分会年会暨学术研讨会论文集（上）[C].中国建筑学会建筑史学分会、北京工业大学:中国建筑学会建筑史学分会,2019:5.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基于可达性理论的明代海防聚落空间布局研究[A]. 中国城市规划学会、重庆市人民政府.活力城乡 美好人居——2019中国城市规划年会论文集（04城市规划历史与理论）[C].中国城市规划学会、重庆市人民政府:中国城市规划学会,2019:13.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海洋文化视角下的明代福建海防所城聚落形态研究[J].新建筑,2019(05):118-122.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法国SOA事务所建筑与农业一体化作品解析[J].华中建筑,2019,37(07):56-60.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明代海防卫所聚落空间分布规律研究[J].中国文化遗产,2019(02):14-18.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明清江浙地区“海塘——墩堡”海岸防御体系时空分布与体系研究[J].中国文化遗产,2019(02):19-26.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国外生态村生态理念实践及启示[J].福州大学学报(自然科学版),2019,47(01):60-66.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河北省太行山区关隘型村落特征探析——以明清时期保定市龙泉关村为例[J].建筑学报,2018(S1):81-86.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土地、户籍与赋税制度影响下的传统乡村聚落形态变迁[J].新建筑,2017(05):110-113.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明代海防层次和聚落体系研究[J].建筑与文化,2016(01):104-105.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基于可达性理论的明代海防聚落空间布局研究——以辽宁大连和浙江苍南为例[J].建筑与文化,2015(06):111-113.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F61D9"/>
    <w:multiLevelType w:val="singleLevel"/>
    <w:tmpl w:val="AF0F61D9"/>
    <w:lvl w:ilvl="0" w:tentative="0">
      <w:start w:val="1"/>
      <w:numFmt w:val="decimal"/>
      <w:lvlText w:val="[%1]"/>
      <w:lvlJc w:val="left"/>
      <w:pPr>
        <w:tabs>
          <w:tab w:val="left" w:pos="312"/>
        </w:tabs>
        <w:ind w:firstLine="286"/>
      </w:pPr>
    </w:lvl>
  </w:abstractNum>
  <w:abstractNum w:abstractNumId="1">
    <w:nsid w:val="F133C190"/>
    <w:multiLevelType w:val="singleLevel"/>
    <w:tmpl w:val="F133C19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8F2290"/>
    <w:multiLevelType w:val="singleLevel"/>
    <w:tmpl w:val="4F8F2290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mZjQ5NTA5NGJmMzZiNGZjN2Y3YTBhZmRiMWU0OGUifQ=="/>
  </w:docVars>
  <w:rsids>
    <w:rsidRoot w:val="1474690E"/>
    <w:rsid w:val="000057E8"/>
    <w:rsid w:val="00005B70"/>
    <w:rsid w:val="0004427E"/>
    <w:rsid w:val="00047578"/>
    <w:rsid w:val="00061A70"/>
    <w:rsid w:val="00075B59"/>
    <w:rsid w:val="00085F7D"/>
    <w:rsid w:val="00090F90"/>
    <w:rsid w:val="001A14BA"/>
    <w:rsid w:val="001C7E3E"/>
    <w:rsid w:val="001F295B"/>
    <w:rsid w:val="001F4BA5"/>
    <w:rsid w:val="0021295D"/>
    <w:rsid w:val="00236398"/>
    <w:rsid w:val="002436C1"/>
    <w:rsid w:val="00246B96"/>
    <w:rsid w:val="00267CE3"/>
    <w:rsid w:val="002B5CF2"/>
    <w:rsid w:val="002F2E2E"/>
    <w:rsid w:val="003141C7"/>
    <w:rsid w:val="0035026F"/>
    <w:rsid w:val="003668CC"/>
    <w:rsid w:val="003B3E69"/>
    <w:rsid w:val="003F5E8F"/>
    <w:rsid w:val="004600D5"/>
    <w:rsid w:val="004A3C37"/>
    <w:rsid w:val="004C3432"/>
    <w:rsid w:val="004C6CDB"/>
    <w:rsid w:val="004D6CBA"/>
    <w:rsid w:val="005517BD"/>
    <w:rsid w:val="005D158D"/>
    <w:rsid w:val="006226D7"/>
    <w:rsid w:val="00634A25"/>
    <w:rsid w:val="00676793"/>
    <w:rsid w:val="006864BA"/>
    <w:rsid w:val="00696CA1"/>
    <w:rsid w:val="006A3621"/>
    <w:rsid w:val="006B68C1"/>
    <w:rsid w:val="006C1E92"/>
    <w:rsid w:val="007153B8"/>
    <w:rsid w:val="00771F18"/>
    <w:rsid w:val="007B0AE8"/>
    <w:rsid w:val="007B7885"/>
    <w:rsid w:val="007F7BE9"/>
    <w:rsid w:val="00855AE0"/>
    <w:rsid w:val="008866B3"/>
    <w:rsid w:val="00895D12"/>
    <w:rsid w:val="008D28BF"/>
    <w:rsid w:val="008F0791"/>
    <w:rsid w:val="009A4937"/>
    <w:rsid w:val="009A6768"/>
    <w:rsid w:val="00A70530"/>
    <w:rsid w:val="00A800E3"/>
    <w:rsid w:val="00AA16C6"/>
    <w:rsid w:val="00AC55DE"/>
    <w:rsid w:val="00AF6AB1"/>
    <w:rsid w:val="00B33775"/>
    <w:rsid w:val="00B45D2A"/>
    <w:rsid w:val="00BA161F"/>
    <w:rsid w:val="00D0636C"/>
    <w:rsid w:val="00D07871"/>
    <w:rsid w:val="00D47E98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5C85338"/>
    <w:rsid w:val="2BD65BC9"/>
    <w:rsid w:val="2C122335"/>
    <w:rsid w:val="2CF0511B"/>
    <w:rsid w:val="3A063DF1"/>
    <w:rsid w:val="41064FF8"/>
    <w:rsid w:val="4FB677D7"/>
    <w:rsid w:val="524D6099"/>
    <w:rsid w:val="57F71B0A"/>
    <w:rsid w:val="6DB85E94"/>
    <w:rsid w:val="707B0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2819</Words>
  <Characters>5114</Characters>
  <Lines>39</Lines>
  <Paragraphs>11</Paragraphs>
  <TotalTime>4</TotalTime>
  <ScaleCrop>false</ScaleCrop>
  <LinksUpToDate>false</LinksUpToDate>
  <CharactersWithSpaces>5379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2023-06-14T11:06:00Z</dcterms:created>
  <dc:creator>lenovo</dc:creator>
  <cp:lastModifiedBy>tanlf_arch@qq.com</cp:lastModifiedBy>
  <dcterms:modified xsi:type="dcterms:W3CDTF">2023-06-15T09:19:35Z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D55A32E040AD4A7C8191292D62429F05_12</vt:lpwstr>
  </property>
</Properties>
</file>